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516F1F7C" w:rsidR="00E15547" w:rsidRPr="00922657" w:rsidRDefault="00290B5C" w:rsidP="001D3338">
      <w:pPr>
        <w:pStyle w:val="ICHMHeading1"/>
        <w:spacing w:after="300"/>
      </w:pPr>
      <w:r>
        <w:t>MKT101</w:t>
      </w:r>
    </w:p>
    <w:p w14:paraId="05E17A7F" w14:textId="1D750B86" w:rsidR="00922657" w:rsidRPr="00F523F6" w:rsidRDefault="00290B5C" w:rsidP="004E6086">
      <w:pPr>
        <w:pStyle w:val="ICHMHeading2"/>
      </w:pPr>
      <w:r>
        <w:t xml:space="preserve">Topic </w:t>
      </w:r>
      <w:r w:rsidR="00831222">
        <w:t>1</w:t>
      </w:r>
      <w:r>
        <w:t xml:space="preserve"> - Worksheet</w:t>
      </w:r>
    </w:p>
    <w:p w14:paraId="47F41CF7" w14:textId="5F662BF4" w:rsidR="00290B5C" w:rsidRDefault="00290B5C" w:rsidP="00290B5C">
      <w:pPr>
        <w:pStyle w:val="ICHMParagraph"/>
      </w:pPr>
      <w:r w:rsidRPr="0546C8DA">
        <w:t xml:space="preserve">Welcome to your in-seminar learning tasks. Below you will see the instructions for this week’s exercises. </w:t>
      </w:r>
    </w:p>
    <w:p w14:paraId="7B07FEC7" w14:textId="68962E60" w:rsidR="00290B5C" w:rsidRDefault="00290B5C" w:rsidP="00290B5C">
      <w:pPr>
        <w:pStyle w:val="ICHMParagraph"/>
        <w:rPr>
          <w:rFonts w:cstheme="minorHAnsi"/>
          <w:bCs/>
          <w:szCs w:val="28"/>
        </w:rPr>
      </w:pPr>
      <w:r>
        <w:rPr>
          <w:rFonts w:cstheme="minorHAnsi"/>
          <w:bCs/>
          <w:szCs w:val="28"/>
        </w:rPr>
        <w:t xml:space="preserve">Your team can write directly into this Word document. </w:t>
      </w:r>
      <w:r w:rsidRPr="00A55347">
        <w:rPr>
          <w:rFonts w:cstheme="minorHAnsi"/>
          <w:bCs/>
          <w:szCs w:val="28"/>
        </w:rPr>
        <w:t xml:space="preserve">To complete the </w:t>
      </w:r>
      <w:r>
        <w:rPr>
          <w:rFonts w:cstheme="minorHAnsi"/>
          <w:bCs/>
          <w:szCs w:val="28"/>
        </w:rPr>
        <w:t>in-seminar</w:t>
      </w:r>
      <w:r w:rsidRPr="00A55347">
        <w:rPr>
          <w:rFonts w:cstheme="minorHAnsi"/>
          <w:bCs/>
          <w:szCs w:val="28"/>
        </w:rPr>
        <w:t xml:space="preserve">, you should work on the document </w:t>
      </w:r>
      <w:r>
        <w:rPr>
          <w:rFonts w:cstheme="minorHAnsi"/>
          <w:bCs/>
          <w:szCs w:val="28"/>
        </w:rPr>
        <w:t>by selecting Open in</w:t>
      </w:r>
      <w:r w:rsidRPr="00A55347">
        <w:rPr>
          <w:rFonts w:cstheme="minorHAnsi"/>
          <w:bCs/>
          <w:szCs w:val="28"/>
        </w:rPr>
        <w:t xml:space="preserve"> Microsoft Word, instead of downloading the file onto your Desktop. This is to allow each </w:t>
      </w:r>
      <w:r>
        <w:rPr>
          <w:rFonts w:cstheme="minorHAnsi"/>
          <w:bCs/>
          <w:szCs w:val="28"/>
        </w:rPr>
        <w:t>seminar</w:t>
      </w:r>
      <w:r w:rsidRPr="00A55347">
        <w:rPr>
          <w:rFonts w:cstheme="minorHAnsi"/>
          <w:bCs/>
          <w:szCs w:val="28"/>
        </w:rPr>
        <w:t xml:space="preserve"> group member access to edit the document at the same time and the lecturer to review your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011C6E" w14:paraId="012B2E96" w14:textId="77777777" w:rsidTr="00011C6E">
        <w:trPr>
          <w:trHeight w:hRule="exact" w:val="340"/>
        </w:trPr>
        <w:tc>
          <w:tcPr>
            <w:tcW w:w="6091" w:type="dxa"/>
          </w:tcPr>
          <w:p w14:paraId="65E75F14" w14:textId="63F9A8E3" w:rsidR="00011C6E" w:rsidRDefault="00011C6E" w:rsidP="00290B5C">
            <w:pPr>
              <w:pStyle w:val="ICHMParagraph"/>
              <w:shd w:val="clear" w:color="auto" w:fill="auto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Seminar structure</w:t>
            </w:r>
          </w:p>
        </w:tc>
        <w:tc>
          <w:tcPr>
            <w:tcW w:w="2925" w:type="dxa"/>
          </w:tcPr>
          <w:p w14:paraId="78376BB0" w14:textId="0014AABC" w:rsidR="00011C6E" w:rsidRDefault="00011C6E" w:rsidP="00011C6E">
            <w:pPr>
              <w:pStyle w:val="ICHMParagraph"/>
              <w:shd w:val="clear" w:color="auto" w:fill="auto"/>
              <w:jc w:val="center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 xml:space="preserve">Total: </w:t>
            </w:r>
            <w:r w:rsidR="00C37020">
              <w:rPr>
                <w:rFonts w:cstheme="minorHAnsi"/>
                <w:bCs/>
                <w:szCs w:val="28"/>
              </w:rPr>
              <w:t>2</w:t>
            </w:r>
            <w:r>
              <w:rPr>
                <w:rFonts w:cstheme="minorHAnsi"/>
                <w:bCs/>
                <w:szCs w:val="28"/>
              </w:rPr>
              <w:t>0 minutes</w:t>
            </w:r>
          </w:p>
        </w:tc>
      </w:tr>
      <w:tr w:rsidR="00011C6E" w:rsidRPr="00011C6E" w14:paraId="63B139CF" w14:textId="77777777" w:rsidTr="00011C6E">
        <w:trPr>
          <w:trHeight w:hRule="exact" w:val="340"/>
        </w:trPr>
        <w:tc>
          <w:tcPr>
            <w:tcW w:w="6091" w:type="dxa"/>
          </w:tcPr>
          <w:p w14:paraId="70A6D67A" w14:textId="2FB1136F" w:rsidR="00011C6E" w:rsidRPr="00011C6E" w:rsidRDefault="00011C6E" w:rsidP="00011C6E">
            <w:pPr>
              <w:pStyle w:val="ICHMParagraph"/>
              <w:numPr>
                <w:ilvl w:val="0"/>
                <w:numId w:val="13"/>
              </w:numPr>
              <w:shd w:val="clear" w:color="auto" w:fill="auto"/>
              <w:rPr>
                <w:rFonts w:cstheme="minorHAnsi"/>
                <w:b/>
                <w:szCs w:val="28"/>
              </w:rPr>
            </w:pPr>
            <w:r w:rsidRPr="00011C6E">
              <w:rPr>
                <w:rFonts w:cstheme="minorHAnsi"/>
                <w:b/>
                <w:szCs w:val="28"/>
              </w:rPr>
              <w:t xml:space="preserve">Recap on Topic </w:t>
            </w:r>
            <w:r w:rsidR="00C37020">
              <w:rPr>
                <w:rFonts w:cstheme="minorHAnsi"/>
                <w:b/>
                <w:szCs w:val="28"/>
              </w:rPr>
              <w:t>1</w:t>
            </w:r>
            <w:r w:rsidRPr="00011C6E">
              <w:rPr>
                <w:rFonts w:cstheme="minorHAnsi"/>
                <w:b/>
                <w:szCs w:val="28"/>
              </w:rPr>
              <w:t xml:space="preserve"> Pre-seminar tasks</w:t>
            </w:r>
          </w:p>
        </w:tc>
        <w:tc>
          <w:tcPr>
            <w:tcW w:w="2925" w:type="dxa"/>
          </w:tcPr>
          <w:p w14:paraId="4B7F0A0C" w14:textId="26607BD9" w:rsidR="00011C6E" w:rsidRPr="00011C6E" w:rsidRDefault="00011C6E" w:rsidP="00011C6E">
            <w:pPr>
              <w:pStyle w:val="ICHMParagraph"/>
              <w:shd w:val="clear" w:color="auto" w:fill="auto"/>
              <w:jc w:val="center"/>
              <w:rPr>
                <w:rFonts w:cstheme="minorHAnsi"/>
                <w:b/>
                <w:szCs w:val="28"/>
              </w:rPr>
            </w:pPr>
            <w:r w:rsidRPr="00011C6E">
              <w:rPr>
                <w:rFonts w:cstheme="minorHAnsi"/>
                <w:b/>
                <w:szCs w:val="28"/>
              </w:rPr>
              <w:t>20 mins</w:t>
            </w:r>
          </w:p>
        </w:tc>
      </w:tr>
    </w:tbl>
    <w:p w14:paraId="647E1388" w14:textId="77777777" w:rsidR="00011C6E" w:rsidRDefault="00011C6E" w:rsidP="00290B5C">
      <w:pPr>
        <w:pStyle w:val="ICHMParagraph"/>
        <w:rPr>
          <w:rFonts w:cstheme="minorHAnsi"/>
          <w:bCs/>
          <w:szCs w:val="28"/>
        </w:rPr>
      </w:pPr>
    </w:p>
    <w:p w14:paraId="6836E299" w14:textId="33D34A7C" w:rsidR="00922657" w:rsidRPr="00AF733C" w:rsidRDefault="00011C6E" w:rsidP="00011C6E">
      <w:pPr>
        <w:pStyle w:val="ICHMHeading3"/>
        <w:numPr>
          <w:ilvl w:val="0"/>
          <w:numId w:val="14"/>
        </w:numPr>
        <w:spacing w:before="300" w:after="100"/>
        <w:rPr>
          <w:rFonts w:ascii="GRAPHIK-LIGHT" w:hAnsi="GRAPHIK-LIGHT"/>
          <w:color w:val="DC3E38"/>
        </w:rPr>
      </w:pPr>
      <w:r>
        <w:rPr>
          <w:color w:val="DC3E38"/>
        </w:rPr>
        <w:t xml:space="preserve">Recap on Topic </w:t>
      </w:r>
      <w:r w:rsidR="007262C3">
        <w:rPr>
          <w:color w:val="DC3E38"/>
        </w:rPr>
        <w:t>1</w:t>
      </w:r>
      <w:r>
        <w:rPr>
          <w:color w:val="DC3E38"/>
        </w:rPr>
        <w:t xml:space="preserve"> Pre-seminar tasks</w:t>
      </w:r>
    </w:p>
    <w:p w14:paraId="402D719F" w14:textId="0332F4A0" w:rsidR="00011C6E" w:rsidRDefault="00011C6E" w:rsidP="00011C6E">
      <w:pPr>
        <w:pStyle w:val="ICHMParagraph"/>
      </w:pPr>
      <w:r>
        <w:t xml:space="preserve">This part of the session will be a short recap on Topic </w:t>
      </w:r>
      <w:r w:rsidR="007262C3">
        <w:t>1</w:t>
      </w:r>
      <w:r>
        <w:t xml:space="preserve"> and the pre-seminar activities. </w:t>
      </w:r>
    </w:p>
    <w:p w14:paraId="5233976C" w14:textId="745B9195" w:rsidR="00922657" w:rsidRDefault="00011C6E" w:rsidP="00011C6E">
      <w:pPr>
        <w:pStyle w:val="ICHMParagraph"/>
      </w:pPr>
      <w:r>
        <w:t>This learning task will allow you to reflect on the pre-seminar learning tasks and share your thoughts with your peers Please provide a summary of key learnings from textbook, videos and articles on consumer behaviour research and trends. You can use the headings in the textbox below.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11C6E" w:rsidRPr="00E647BB" w14:paraId="3BC54C7D" w14:textId="77777777" w:rsidTr="00C718E6">
        <w:trPr>
          <w:trHeight w:val="3355"/>
        </w:trPr>
        <w:tc>
          <w:tcPr>
            <w:tcW w:w="9021" w:type="dxa"/>
          </w:tcPr>
          <w:p w14:paraId="661CD29D" w14:textId="3E7AA664" w:rsidR="00011C6E" w:rsidRPr="00696090" w:rsidRDefault="007F29E6" w:rsidP="00696090">
            <w:pPr>
              <w:pStyle w:val="ICHMParagraph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Understanding</w:t>
            </w:r>
            <w:r w:rsidR="00011C6E" w:rsidRPr="00696090">
              <w:rPr>
                <w:b/>
                <w:bCs/>
                <w:lang w:val="en"/>
              </w:rPr>
              <w:t xml:space="preserve"> consumer </w:t>
            </w:r>
            <w:r>
              <w:rPr>
                <w:b/>
                <w:bCs/>
                <w:lang w:val="en"/>
              </w:rPr>
              <w:t>behavior</w:t>
            </w:r>
          </w:p>
          <w:p w14:paraId="7AC8CB8A" w14:textId="77777777" w:rsidR="00011C6E" w:rsidRDefault="00011C6E" w:rsidP="00696090">
            <w:pPr>
              <w:pStyle w:val="ICHMParagraph"/>
            </w:pPr>
          </w:p>
          <w:p w14:paraId="04356CAA" w14:textId="77777777" w:rsidR="00011C6E" w:rsidRPr="00686F4A" w:rsidRDefault="00011C6E" w:rsidP="00696090">
            <w:pPr>
              <w:pStyle w:val="ICHMParagraph"/>
            </w:pPr>
          </w:p>
          <w:p w14:paraId="7635EA1F" w14:textId="72AEE79D" w:rsidR="00011C6E" w:rsidRDefault="00675C4A" w:rsidP="00696090">
            <w:pPr>
              <w:pStyle w:val="ICHMParagraph"/>
              <w:rPr>
                <w:lang w:val="en"/>
              </w:rPr>
            </w:pPr>
            <w:r w:rsidRPr="00675C4A">
              <w:rPr>
                <w:b/>
                <w:bCs/>
                <w:lang w:val="en"/>
              </w:rPr>
              <w:t xml:space="preserve">How consumer </w:t>
            </w:r>
            <w:proofErr w:type="spellStart"/>
            <w:r w:rsidRPr="00675C4A">
              <w:rPr>
                <w:b/>
                <w:bCs/>
                <w:lang w:val="en"/>
              </w:rPr>
              <w:t>behaviour</w:t>
            </w:r>
            <w:proofErr w:type="spellEnd"/>
            <w:r w:rsidRPr="00675C4A">
              <w:rPr>
                <w:b/>
                <w:bCs/>
                <w:lang w:val="en"/>
              </w:rPr>
              <w:t xml:space="preserve"> relates to marketing</w:t>
            </w:r>
          </w:p>
          <w:p w14:paraId="0D63903D" w14:textId="6B6A9E6E" w:rsidR="00011C6E" w:rsidRDefault="00011C6E" w:rsidP="00696090">
            <w:pPr>
              <w:pStyle w:val="ICHMParagraph"/>
              <w:rPr>
                <w:lang w:val="en"/>
              </w:rPr>
            </w:pPr>
          </w:p>
          <w:p w14:paraId="744CC6E3" w14:textId="77777777" w:rsidR="007A1FC2" w:rsidRDefault="007A1FC2" w:rsidP="00696090">
            <w:pPr>
              <w:pStyle w:val="ICHMParagraph"/>
              <w:rPr>
                <w:lang w:val="en"/>
              </w:rPr>
            </w:pPr>
          </w:p>
          <w:p w14:paraId="7927D0E2" w14:textId="77777777" w:rsidR="007A1FC2" w:rsidRPr="007A1FC2" w:rsidRDefault="007A1FC2" w:rsidP="007A1FC2">
            <w:pPr>
              <w:pStyle w:val="ICHMParagraph"/>
              <w:rPr>
                <w:b/>
                <w:bCs/>
                <w:lang w:val="en"/>
              </w:rPr>
            </w:pPr>
            <w:r w:rsidRPr="007A1FC2">
              <w:rPr>
                <w:b/>
                <w:bCs/>
                <w:lang w:val="en"/>
              </w:rPr>
              <w:t xml:space="preserve">Creating customer value </w:t>
            </w:r>
          </w:p>
          <w:p w14:paraId="078564B8" w14:textId="77777777" w:rsidR="007A1FC2" w:rsidRPr="007A1FC2" w:rsidRDefault="007A1FC2" w:rsidP="007A1FC2">
            <w:pPr>
              <w:pStyle w:val="ICHMParagraph"/>
              <w:rPr>
                <w:lang w:val="en"/>
              </w:rPr>
            </w:pPr>
          </w:p>
          <w:p w14:paraId="237588A3" w14:textId="77777777" w:rsidR="007A1FC2" w:rsidRPr="007A1FC2" w:rsidRDefault="007A1FC2" w:rsidP="007A1FC2">
            <w:pPr>
              <w:pStyle w:val="ICHMParagraph"/>
              <w:rPr>
                <w:lang w:val="en"/>
              </w:rPr>
            </w:pPr>
          </w:p>
          <w:p w14:paraId="6F07ABFB" w14:textId="77777777" w:rsidR="007A1FC2" w:rsidRPr="007A1FC2" w:rsidRDefault="007A1FC2" w:rsidP="007A1FC2">
            <w:pPr>
              <w:pStyle w:val="ICHMParagraph"/>
              <w:rPr>
                <w:b/>
                <w:bCs/>
                <w:lang w:val="en"/>
              </w:rPr>
            </w:pPr>
            <w:r w:rsidRPr="007A1FC2">
              <w:rPr>
                <w:b/>
                <w:bCs/>
                <w:lang w:val="en"/>
              </w:rPr>
              <w:t xml:space="preserve">Key marketing trends </w:t>
            </w:r>
          </w:p>
          <w:p w14:paraId="145DA310" w14:textId="4076E614" w:rsidR="007A1FC2" w:rsidRPr="007A1FC2" w:rsidRDefault="007A1FC2" w:rsidP="007A1FC2">
            <w:pPr>
              <w:pStyle w:val="ICHMParagraph"/>
              <w:rPr>
                <w:lang w:val="en"/>
              </w:rPr>
            </w:pPr>
          </w:p>
          <w:p w14:paraId="2C657199" w14:textId="77777777" w:rsidR="007A1FC2" w:rsidRPr="007A1FC2" w:rsidRDefault="007A1FC2" w:rsidP="007A1FC2">
            <w:pPr>
              <w:pStyle w:val="ICHMParagraph"/>
              <w:rPr>
                <w:lang w:val="en"/>
              </w:rPr>
            </w:pPr>
          </w:p>
          <w:p w14:paraId="5451FA4F" w14:textId="67455F6C" w:rsidR="00011C6E" w:rsidRPr="00696090" w:rsidRDefault="007A1FC2" w:rsidP="007A1FC2">
            <w:pPr>
              <w:pStyle w:val="ICHMParagraph"/>
              <w:rPr>
                <w:b/>
                <w:bCs/>
                <w:lang w:val="en"/>
              </w:rPr>
            </w:pPr>
            <w:r w:rsidRPr="007A1FC2">
              <w:rPr>
                <w:b/>
                <w:bCs/>
                <w:lang w:val="en"/>
              </w:rPr>
              <w:t>Application of knowledge</w:t>
            </w:r>
          </w:p>
          <w:p w14:paraId="67FC8529" w14:textId="77777777" w:rsidR="00011C6E" w:rsidRPr="00302799" w:rsidRDefault="00011C6E" w:rsidP="00696090">
            <w:pPr>
              <w:pStyle w:val="ICHMParagraph"/>
              <w:rPr>
                <w:lang w:val="en"/>
              </w:rPr>
            </w:pPr>
          </w:p>
          <w:p w14:paraId="0C3DD948" w14:textId="5F9D6B15" w:rsidR="00011C6E" w:rsidRPr="007A1FC2" w:rsidRDefault="00011C6E" w:rsidP="00696090">
            <w:pPr>
              <w:pStyle w:val="ICHMParagraph"/>
              <w:rPr>
                <w:b/>
                <w:bCs/>
                <w:lang w:val="en"/>
              </w:rPr>
            </w:pPr>
          </w:p>
        </w:tc>
      </w:tr>
    </w:tbl>
    <w:p w14:paraId="77ECF411" w14:textId="585C3985" w:rsidR="00011C6E" w:rsidRDefault="00011C6E" w:rsidP="00011C6E">
      <w:pPr>
        <w:pStyle w:val="ICHMParagraph"/>
      </w:pPr>
    </w:p>
    <w:sectPr w:rsidR="00011C6E" w:rsidSect="00297C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5B9C" w14:textId="77777777" w:rsidR="00351868" w:rsidRDefault="00351868" w:rsidP="00297CBD">
      <w:r>
        <w:separator/>
      </w:r>
    </w:p>
  </w:endnote>
  <w:endnote w:type="continuationSeparator" w:id="0">
    <w:p w14:paraId="6651E05A" w14:textId="77777777" w:rsidR="00351868" w:rsidRDefault="00351868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-LIGHT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6BF3" w14:textId="77777777" w:rsidR="008B3433" w:rsidRDefault="008B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E247" w14:textId="77777777" w:rsidR="00351868" w:rsidRDefault="00351868" w:rsidP="00297CBD">
      <w:r>
        <w:separator/>
      </w:r>
    </w:p>
  </w:footnote>
  <w:footnote w:type="continuationSeparator" w:id="0">
    <w:p w14:paraId="1FBC6046" w14:textId="77777777" w:rsidR="00351868" w:rsidRDefault="00351868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9B9" w14:textId="77777777" w:rsidR="008B3433" w:rsidRDefault="008B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49B9" w14:textId="77777777" w:rsidR="008B3433" w:rsidRDefault="008B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7E6718"/>
    <w:multiLevelType w:val="hybridMultilevel"/>
    <w:tmpl w:val="3390A3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F63BC"/>
    <w:multiLevelType w:val="hybridMultilevel"/>
    <w:tmpl w:val="3390A3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pNaAOD3o4gsAAAA"/>
  </w:docVars>
  <w:rsids>
    <w:rsidRoot w:val="00297CBD"/>
    <w:rsid w:val="00011C6E"/>
    <w:rsid w:val="000A5C95"/>
    <w:rsid w:val="00104BC9"/>
    <w:rsid w:val="00153030"/>
    <w:rsid w:val="001875AA"/>
    <w:rsid w:val="001A2E15"/>
    <w:rsid w:val="001A7F57"/>
    <w:rsid w:val="001C0EB3"/>
    <w:rsid w:val="001D3338"/>
    <w:rsid w:val="00227EF8"/>
    <w:rsid w:val="00290B5C"/>
    <w:rsid w:val="00297CBD"/>
    <w:rsid w:val="00302799"/>
    <w:rsid w:val="00351868"/>
    <w:rsid w:val="003535C1"/>
    <w:rsid w:val="003A147C"/>
    <w:rsid w:val="003C09F9"/>
    <w:rsid w:val="003E440A"/>
    <w:rsid w:val="0046342C"/>
    <w:rsid w:val="004E6086"/>
    <w:rsid w:val="00551A00"/>
    <w:rsid w:val="0056235C"/>
    <w:rsid w:val="00573F0C"/>
    <w:rsid w:val="005E0623"/>
    <w:rsid w:val="005E136B"/>
    <w:rsid w:val="00675C4A"/>
    <w:rsid w:val="00696090"/>
    <w:rsid w:val="006C1A2B"/>
    <w:rsid w:val="0070146C"/>
    <w:rsid w:val="00721094"/>
    <w:rsid w:val="007262C3"/>
    <w:rsid w:val="007A1FC2"/>
    <w:rsid w:val="007C6CD5"/>
    <w:rsid w:val="007F29E6"/>
    <w:rsid w:val="0081225D"/>
    <w:rsid w:val="00831222"/>
    <w:rsid w:val="008B3433"/>
    <w:rsid w:val="00922657"/>
    <w:rsid w:val="009E400C"/>
    <w:rsid w:val="00AC2F44"/>
    <w:rsid w:val="00AF733C"/>
    <w:rsid w:val="00C37020"/>
    <w:rsid w:val="00C5270A"/>
    <w:rsid w:val="00CA6302"/>
    <w:rsid w:val="00CB0CC3"/>
    <w:rsid w:val="00D23CCA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3"/>
  </w:style>
  <w:style w:type="paragraph" w:styleId="NormalWeb">
    <w:name w:val="Normal (Web)"/>
    <w:basedOn w:val="Normal"/>
    <w:uiPriority w:val="99"/>
    <w:unhideWhenUsed/>
    <w:rsid w:val="00290B5C"/>
    <w:pPr>
      <w:spacing w:after="150"/>
    </w:pPr>
    <w:rPr>
      <w:rFonts w:ascii="Times New Roman" w:eastAsia="Times New Roman" w:hAnsi="Times New Roman" w:cs="Times New Roman"/>
      <w:lang w:eastAsia="ko-KR"/>
    </w:rPr>
  </w:style>
  <w:style w:type="character" w:styleId="Strong">
    <w:name w:val="Strong"/>
    <w:basedOn w:val="DefaultParagraphFont"/>
    <w:uiPriority w:val="22"/>
    <w:qFormat/>
    <w:rsid w:val="00290B5C"/>
    <w:rPr>
      <w:b/>
      <w:bCs/>
    </w:rPr>
  </w:style>
  <w:style w:type="table" w:styleId="LightShading">
    <w:name w:val="Light Shading"/>
    <w:basedOn w:val="TableNormal"/>
    <w:uiPriority w:val="60"/>
    <w:rsid w:val="00290B5C"/>
    <w:rPr>
      <w:rFonts w:eastAsiaTheme="minorEastAsia"/>
      <w:color w:val="000000" w:themeColor="text1" w:themeShade="BF"/>
      <w:sz w:val="22"/>
      <w:szCs w:val="22"/>
      <w:lang w:eastAsia="ko-K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01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7B4F9-0F3F-49DF-BFB0-026837DB7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AC0C6-C380-4BE4-A013-B8D3C4605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746F5-BA03-4106-906D-C4DC966A8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Paul Fielding</cp:lastModifiedBy>
  <cp:revision>13</cp:revision>
  <dcterms:created xsi:type="dcterms:W3CDTF">2021-11-03T23:46:00Z</dcterms:created>
  <dcterms:modified xsi:type="dcterms:W3CDTF">2021-11-21T23:39:00Z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